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16"/>
        <w:tblW w:w="9765" w:type="dxa"/>
        <w:tblLayout w:type="fixed"/>
        <w:tblLook w:val="01E0" w:firstRow="1" w:lastRow="1" w:firstColumn="1" w:lastColumn="1" w:noHBand="0" w:noVBand="0"/>
      </w:tblPr>
      <w:tblGrid>
        <w:gridCol w:w="586"/>
        <w:gridCol w:w="1189"/>
        <w:gridCol w:w="7990"/>
      </w:tblGrid>
      <w:tr w:rsidR="00637CD9" w:rsidRPr="00637CD9" w:rsidTr="00637CD9">
        <w:trPr>
          <w:trHeight w:val="1025"/>
        </w:trPr>
        <w:tc>
          <w:tcPr>
            <w:tcW w:w="1775" w:type="dxa"/>
            <w:gridSpan w:val="2"/>
            <w:hideMark/>
          </w:tcPr>
          <w:p w:rsidR="00637CD9" w:rsidRPr="00637CD9" w:rsidRDefault="00637CD9" w:rsidP="00637CD9">
            <w:pPr>
              <w:widowControl/>
              <w:autoSpaceDE/>
              <w:autoSpaceDN/>
              <w:spacing w:before="60" w:after="60" w:line="360" w:lineRule="auto"/>
              <w:jc w:val="center"/>
              <w:rPr>
                <w:rFonts w:ascii="Bookman Old Style" w:eastAsia="Times New Roman" w:hAnsi="Bookman Old Style" w:cs="Tahoma"/>
                <w:sz w:val="24"/>
                <w:szCs w:val="24"/>
                <w:lang w:val="el-GR" w:eastAsia="el-GR"/>
              </w:rPr>
            </w:pPr>
            <w:r w:rsidRPr="00637CD9">
              <w:rPr>
                <w:rFonts w:ascii="Cambria" w:eastAsia="Times New Roman" w:hAnsi="Cambria" w:cs="Tahoma"/>
                <w:noProof/>
                <w:color w:val="000000"/>
                <w:lang w:val="el-GR" w:eastAsia="el-GR"/>
              </w:rPr>
              <w:drawing>
                <wp:inline distT="0" distB="0" distL="0" distR="0">
                  <wp:extent cx="933450" cy="838200"/>
                  <wp:effectExtent l="19050" t="0" r="0" b="0"/>
                  <wp:docPr id="1" name="Εικόνα 10"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PELOP"/>
                          <pic:cNvPicPr>
                            <a:picLocks noChangeAspect="1" noChangeArrowheads="1"/>
                          </pic:cNvPicPr>
                        </pic:nvPicPr>
                        <pic:blipFill>
                          <a:blip r:embed="rId7"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tc>
        <w:tc>
          <w:tcPr>
            <w:tcW w:w="7989" w:type="dxa"/>
            <w:vAlign w:val="center"/>
            <w:hideMark/>
          </w:tcPr>
          <w:p w:rsidR="00637CD9" w:rsidRPr="00637CD9" w:rsidRDefault="00637CD9" w:rsidP="00637CD9">
            <w:pPr>
              <w:widowControl/>
              <w:autoSpaceDE/>
              <w:autoSpaceDN/>
              <w:spacing w:before="60" w:after="60" w:line="360" w:lineRule="auto"/>
              <w:rPr>
                <w:rFonts w:ascii="Bookman Old Style" w:eastAsia="Times New Roman" w:hAnsi="Bookman Old Style" w:cs="Tahoma"/>
                <w:b/>
                <w:sz w:val="24"/>
                <w:szCs w:val="24"/>
                <w:lang w:val="el-GR" w:eastAsia="el-GR"/>
              </w:rPr>
            </w:pPr>
            <w:r w:rsidRPr="00637CD9">
              <w:rPr>
                <w:rFonts w:ascii="Bookman Old Style" w:eastAsia="Times New Roman" w:hAnsi="Bookman Old Style" w:cs="Tahoma"/>
                <w:lang w:val="el-GR" w:eastAsia="el-GR"/>
              </w:rPr>
              <w:t xml:space="preserve">                    </w:t>
            </w:r>
            <w:r w:rsidRPr="00637CD9">
              <w:rPr>
                <w:rFonts w:ascii="Bookman Old Style" w:eastAsia="Times New Roman" w:hAnsi="Bookman Old Style" w:cs="Tahoma"/>
                <w:b/>
                <w:lang w:val="el-GR" w:eastAsia="el-GR"/>
              </w:rPr>
              <w:t>ΠΑΝΕΠΙΣΤΗΜΙΟ ΠΕΛΟΠΟΝΝΗΣΟΥ</w:t>
            </w:r>
          </w:p>
          <w:p w:rsidR="00637CD9" w:rsidRPr="00637CD9" w:rsidRDefault="00637CD9" w:rsidP="00637CD9">
            <w:pPr>
              <w:widowControl/>
              <w:autoSpaceDE/>
              <w:autoSpaceDN/>
              <w:spacing w:before="60" w:after="60" w:line="360" w:lineRule="auto"/>
              <w:rPr>
                <w:rFonts w:ascii="Bookman Old Style" w:eastAsia="Times New Roman" w:hAnsi="Bookman Old Style" w:cs="Tahoma"/>
                <w:b/>
                <w:sz w:val="24"/>
                <w:szCs w:val="24"/>
                <w:lang w:val="el-GR" w:eastAsia="el-GR"/>
              </w:rPr>
            </w:pPr>
            <w:r w:rsidRPr="00637CD9">
              <w:rPr>
                <w:rFonts w:ascii="Bookman Old Style" w:eastAsia="Times New Roman" w:hAnsi="Bookman Old Style" w:cs="Tahoma"/>
                <w:b/>
                <w:lang w:val="el-GR" w:eastAsia="el-GR"/>
              </w:rPr>
              <w:t xml:space="preserve">      ΣΧΟΛΗ ΟΙΚΟΝΟΜΙΑΣ ΔΙΟΙΚΗΣΗΣ &amp; ΠΛΗΡΟΦΟΡΙΚΗΣ</w:t>
            </w:r>
          </w:p>
          <w:p w:rsidR="00637CD9" w:rsidRPr="00637CD9" w:rsidRDefault="00637CD9" w:rsidP="00637CD9">
            <w:pPr>
              <w:widowControl/>
              <w:autoSpaceDE/>
              <w:autoSpaceDN/>
              <w:spacing w:before="60" w:after="60" w:line="360" w:lineRule="auto"/>
              <w:rPr>
                <w:rFonts w:ascii="Bookman Old Style" w:eastAsia="Times New Roman" w:hAnsi="Bookman Old Style" w:cs="Tahoma"/>
                <w:sz w:val="24"/>
                <w:szCs w:val="24"/>
                <w:lang w:val="el-GR" w:eastAsia="el-GR"/>
              </w:rPr>
            </w:pPr>
            <w:r w:rsidRPr="00637CD9">
              <w:rPr>
                <w:rFonts w:ascii="Bookman Old Style" w:eastAsia="Times New Roman" w:hAnsi="Bookman Old Style" w:cs="Tahoma"/>
                <w:b/>
                <w:lang w:val="el-GR" w:eastAsia="el-GR"/>
              </w:rPr>
              <w:t xml:space="preserve">                   ΤΜΗΜΑ ΟΙΚΟΝΟΜΙΚΩΝ ΕΠΙΣΤΗΜΩΝ</w:t>
            </w:r>
          </w:p>
        </w:tc>
      </w:tr>
      <w:tr w:rsidR="00637CD9" w:rsidRPr="003A5901" w:rsidTr="00637CD9">
        <w:trPr>
          <w:gridBefore w:val="1"/>
          <w:wBefore w:w="586" w:type="dxa"/>
          <w:trHeight w:val="736"/>
        </w:trPr>
        <w:tc>
          <w:tcPr>
            <w:tcW w:w="9179" w:type="dxa"/>
            <w:gridSpan w:val="2"/>
            <w:hideMark/>
          </w:tcPr>
          <w:p w:rsidR="00637CD9" w:rsidRPr="00637CD9" w:rsidRDefault="00637CD9" w:rsidP="00637CD9">
            <w:pPr>
              <w:widowControl/>
              <w:autoSpaceDE/>
              <w:autoSpaceDN/>
              <w:spacing w:before="60" w:after="60" w:line="360" w:lineRule="auto"/>
              <w:jc w:val="center"/>
              <w:rPr>
                <w:rFonts w:ascii="Bookman Old Style" w:eastAsia="Times New Roman" w:hAnsi="Bookman Old Style" w:cs="Tahoma"/>
                <w:b/>
                <w:sz w:val="24"/>
                <w:szCs w:val="24"/>
                <w:lang w:val="el-GR" w:eastAsia="el-GR"/>
              </w:rPr>
            </w:pPr>
            <w:r w:rsidRPr="00637CD9">
              <w:rPr>
                <w:rFonts w:ascii="Bookman Old Style" w:eastAsia="Times New Roman" w:hAnsi="Bookman Old Style" w:cs="Tahoma"/>
                <w:b/>
                <w:lang w:val="el-GR" w:eastAsia="el-GR"/>
              </w:rPr>
              <w:t>Πρόγραμμα Μεταπτυχιακών Σπουδών στην Οικονομία Άμυνα και Ασφάλεια</w:t>
            </w:r>
          </w:p>
        </w:tc>
      </w:tr>
    </w:tbl>
    <w:p w:rsidR="00C6453C" w:rsidRDefault="002F23B7">
      <w:pPr>
        <w:spacing w:before="2"/>
        <w:ind w:left="1957" w:right="1735"/>
        <w:jc w:val="center"/>
        <w:rPr>
          <w:rFonts w:ascii="Georgia"/>
        </w:rPr>
      </w:pPr>
      <w:hyperlink r:id="rId8">
        <w:r w:rsidR="005C062B">
          <w:rPr>
            <w:rFonts w:ascii="Georgia"/>
            <w:color w:val="0000FF"/>
            <w:w w:val="105"/>
            <w:u w:val="single" w:color="0000FF"/>
          </w:rPr>
          <w:t>http://eds.uop.gr</w:t>
        </w:r>
        <w:r w:rsidR="005C062B">
          <w:rPr>
            <w:rFonts w:ascii="Georgia"/>
            <w:color w:val="1E487C"/>
            <w:w w:val="105"/>
          </w:rPr>
          <w:t xml:space="preserve">, </w:t>
        </w:r>
      </w:hyperlink>
      <w:r w:rsidR="005C062B">
        <w:rPr>
          <w:rFonts w:ascii="Georgia"/>
          <w:color w:val="1E487C"/>
          <w:w w:val="105"/>
        </w:rPr>
        <w:t xml:space="preserve">Email: </w:t>
      </w:r>
      <w:r w:rsidR="005C062B">
        <w:rPr>
          <w:rFonts w:ascii="Georgia"/>
          <w:color w:val="0000FF"/>
          <w:spacing w:val="-110"/>
          <w:w w:val="105"/>
          <w:u w:val="single" w:color="0000FF"/>
        </w:rPr>
        <w:t>e</w:t>
      </w:r>
      <w:r w:rsidR="005C062B">
        <w:rPr>
          <w:rFonts w:ascii="Georgia"/>
          <w:color w:val="0000FF"/>
          <w:spacing w:val="53"/>
          <w:w w:val="105"/>
        </w:rPr>
        <w:t xml:space="preserve"> </w:t>
      </w:r>
      <w:hyperlink r:id="rId9">
        <w:r w:rsidR="005C062B">
          <w:rPr>
            <w:rFonts w:ascii="Georgia"/>
            <w:color w:val="0000FF"/>
            <w:w w:val="105"/>
            <w:u w:val="single" w:color="0000FF"/>
          </w:rPr>
          <w:t>ds@uop.gr</w:t>
        </w:r>
      </w:hyperlink>
    </w:p>
    <w:p w:rsidR="00C6453C" w:rsidRPr="00930567" w:rsidRDefault="00C6453C">
      <w:pPr>
        <w:pStyle w:val="a3"/>
        <w:ind w:left="0"/>
        <w:jc w:val="left"/>
        <w:rPr>
          <w:rFonts w:ascii="Georgia"/>
          <w:b/>
          <w:sz w:val="34"/>
        </w:rPr>
      </w:pPr>
    </w:p>
    <w:p w:rsidR="00637CD9" w:rsidRPr="00637CD9" w:rsidRDefault="00637CD9" w:rsidP="00637CD9">
      <w:pPr>
        <w:widowControl/>
        <w:autoSpaceDE/>
        <w:autoSpaceDN/>
        <w:spacing w:before="60" w:after="60" w:line="360" w:lineRule="auto"/>
        <w:jc w:val="center"/>
        <w:rPr>
          <w:rFonts w:ascii="Bookman Old Style" w:eastAsia="Times New Roman" w:hAnsi="Bookman Old Style" w:cs="Times New Roman"/>
          <w:b/>
          <w:sz w:val="24"/>
          <w:szCs w:val="24"/>
          <w:u w:val="single"/>
          <w:lang w:val="el-GR" w:eastAsia="el-GR"/>
        </w:rPr>
      </w:pPr>
      <w:r w:rsidRPr="00637CD9">
        <w:rPr>
          <w:rFonts w:ascii="Bookman Old Style" w:eastAsia="Times New Roman" w:hAnsi="Bookman Old Style" w:cs="Times New Roman"/>
          <w:b/>
          <w:sz w:val="24"/>
          <w:szCs w:val="24"/>
          <w:u w:val="single"/>
          <w:lang w:val="el-GR" w:eastAsia="el-GR"/>
        </w:rPr>
        <w:t>Πρόσκληση Εκδήλωσης Ενδιαφέροντος</w:t>
      </w:r>
    </w:p>
    <w:p w:rsidR="003A5901" w:rsidRDefault="00637CD9" w:rsidP="00637CD9">
      <w:pPr>
        <w:widowControl/>
        <w:autoSpaceDE/>
        <w:autoSpaceDN/>
        <w:spacing w:before="60"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Το Πρόγραμμα Μεταπτυχιακών Σπουδών στην «Οικονομία Άμυνα &amp; Ασφάλεια» του Τμήματος Οικονομικών Επιστημών του Πανεπιστημίου Πελοποννήσου προκηρύσσει για το ακαδημαϊκό έτος 20</w:t>
      </w:r>
      <w:r w:rsidR="003A5901">
        <w:rPr>
          <w:rFonts w:ascii="Bookman Old Style" w:eastAsia="Times New Roman" w:hAnsi="Bookman Old Style" w:cs="Times New Roman"/>
          <w:lang w:val="el-GR" w:eastAsia="el-GR"/>
        </w:rPr>
        <w:t>22</w:t>
      </w:r>
      <w:r w:rsidRPr="00637CD9">
        <w:rPr>
          <w:rFonts w:ascii="Bookman Old Style" w:eastAsia="Times New Roman" w:hAnsi="Bookman Old Style" w:cs="Times New Roman"/>
          <w:lang w:val="el-GR" w:eastAsia="el-GR"/>
        </w:rPr>
        <w:t>-</w:t>
      </w:r>
      <w:r w:rsidR="003A5901">
        <w:rPr>
          <w:rFonts w:ascii="Bookman Old Style" w:eastAsia="Times New Roman" w:hAnsi="Bookman Old Style" w:cs="Times New Roman"/>
          <w:lang w:val="el-GR" w:eastAsia="el-GR"/>
        </w:rPr>
        <w:t>23</w:t>
      </w:r>
      <w:r w:rsidRPr="00637CD9">
        <w:rPr>
          <w:rFonts w:ascii="Bookman Old Style" w:eastAsia="Times New Roman" w:hAnsi="Bookman Old Style" w:cs="Times New Roman"/>
          <w:lang w:val="el-GR" w:eastAsia="el-GR"/>
        </w:rPr>
        <w:t xml:space="preserve"> εξήντα (60) θέσεις μεταπτυχιακών φοιτητών.  Το Πρόγραμμα απονέμει Μεταπτυχιακό Δίπλωμα Ειδίκευσης </w:t>
      </w:r>
      <w:r w:rsidRPr="00637CD9">
        <w:rPr>
          <w:rFonts w:ascii="Bookman Old Style" w:eastAsia="Times New Roman" w:hAnsi="Bookman Old Style" w:cs="Arial"/>
          <w:lang w:val="el-GR" w:eastAsia="el-GR"/>
        </w:rPr>
        <w:t xml:space="preserve">(Μ.Δ.Ε.) </w:t>
      </w:r>
      <w:r w:rsidRPr="00637CD9">
        <w:rPr>
          <w:rFonts w:ascii="Bookman Old Style" w:eastAsia="Times New Roman" w:hAnsi="Bookman Old Style" w:cs="Times New Roman"/>
          <w:lang w:val="el-GR" w:eastAsia="el-GR"/>
        </w:rPr>
        <w:t>στην «Οικονομία Άμυνα &amp; Ασφάλεια» (</w:t>
      </w:r>
      <w:proofErr w:type="spellStart"/>
      <w:r w:rsidRPr="00637CD9">
        <w:rPr>
          <w:rFonts w:ascii="Bookman Old Style" w:eastAsia="Times New Roman" w:hAnsi="Bookman Old Style" w:cs="Times New Roman"/>
          <w:lang w:val="el-GR" w:eastAsia="el-GR"/>
        </w:rPr>
        <w:t>Master</w:t>
      </w:r>
      <w:proofErr w:type="spellEnd"/>
      <w:r w:rsidRPr="00637CD9">
        <w:rPr>
          <w:rFonts w:ascii="Bookman Old Style" w:eastAsia="Times New Roman" w:hAnsi="Bookman Old Style" w:cs="Times New Roman"/>
          <w:lang w:val="el-GR" w:eastAsia="el-GR"/>
        </w:rPr>
        <w:t xml:space="preserve"> in </w:t>
      </w:r>
      <w:r w:rsidRPr="00637CD9">
        <w:rPr>
          <w:rFonts w:ascii="Bookman Old Style" w:eastAsia="Times New Roman" w:hAnsi="Bookman Old Style" w:cs="Times New Roman"/>
          <w:sz w:val="24"/>
          <w:szCs w:val="24"/>
          <w:lang w:eastAsia="el-GR"/>
        </w:rPr>
        <w:t>Economics</w:t>
      </w:r>
      <w:r w:rsidRPr="00637CD9">
        <w:rPr>
          <w:rFonts w:ascii="Bookman Old Style" w:eastAsia="Times New Roman" w:hAnsi="Bookman Old Style" w:cs="Times New Roman"/>
          <w:sz w:val="24"/>
          <w:szCs w:val="24"/>
          <w:lang w:val="el-GR" w:eastAsia="el-GR"/>
        </w:rPr>
        <w:t xml:space="preserve">, </w:t>
      </w:r>
      <w:r w:rsidRPr="00637CD9">
        <w:rPr>
          <w:rFonts w:ascii="Bookman Old Style" w:eastAsia="Times New Roman" w:hAnsi="Bookman Old Style" w:cs="Times New Roman"/>
          <w:sz w:val="24"/>
          <w:szCs w:val="24"/>
          <w:lang w:eastAsia="el-GR"/>
        </w:rPr>
        <w:t>Defense</w:t>
      </w:r>
      <w:r w:rsidRPr="00637CD9">
        <w:rPr>
          <w:rFonts w:ascii="Bookman Old Style" w:eastAsia="Times New Roman" w:hAnsi="Bookman Old Style" w:cs="Times New Roman"/>
          <w:sz w:val="24"/>
          <w:szCs w:val="24"/>
          <w:lang w:val="el-GR" w:eastAsia="el-GR"/>
        </w:rPr>
        <w:t xml:space="preserve"> </w:t>
      </w:r>
      <w:r w:rsidRPr="00637CD9">
        <w:rPr>
          <w:rFonts w:ascii="Bookman Old Style" w:eastAsia="Times New Roman" w:hAnsi="Bookman Old Style" w:cs="Times New Roman"/>
          <w:sz w:val="24"/>
          <w:szCs w:val="24"/>
          <w:lang w:eastAsia="el-GR"/>
        </w:rPr>
        <w:t>and</w:t>
      </w:r>
      <w:r w:rsidRPr="00637CD9">
        <w:rPr>
          <w:rFonts w:ascii="Bookman Old Style" w:eastAsia="Times New Roman" w:hAnsi="Bookman Old Style" w:cs="Times New Roman"/>
          <w:sz w:val="24"/>
          <w:szCs w:val="24"/>
          <w:lang w:val="el-GR" w:eastAsia="el-GR"/>
        </w:rPr>
        <w:t xml:space="preserve"> </w:t>
      </w:r>
      <w:r w:rsidRPr="00637CD9">
        <w:rPr>
          <w:rFonts w:ascii="Bookman Old Style" w:eastAsia="Times New Roman" w:hAnsi="Bookman Old Style" w:cs="Times New Roman"/>
          <w:sz w:val="24"/>
          <w:szCs w:val="24"/>
          <w:lang w:eastAsia="el-GR"/>
        </w:rPr>
        <w:t>Security</w:t>
      </w:r>
      <w:r w:rsidRPr="00637CD9">
        <w:rPr>
          <w:rFonts w:ascii="Bookman Old Style" w:eastAsia="Times New Roman" w:hAnsi="Bookman Old Style" w:cs="Times New Roman"/>
          <w:lang w:val="el-GR" w:eastAsia="el-GR"/>
        </w:rPr>
        <w:t>). Η ελάχιστη χρονική διάρκεια για την απονομή του τίτλου ορίζεται σε τρία (3) εξάμηνα και απαιτείται η παρακολούθηση και επιτυχής εξέταση σε δεκατρία (13) υποχρεωτικά μαθήματα  και δύο  (2) επιλογής ή εναλλακτικά εκπόνηση Διπλωματικής Εργασίας κατά τη διάρκεια τριών διδακτικών εξαμήνων (Η εκπόνηση της Διπλωματικής Εργασίας πραγματοποιείται κατά τη διάρκεια του Γ’ Εξαμήνου).  Μέρος των μαθημάτων προγραμματίζεται να πραγματοποιούνται και από απόσταση και σε πραγματικό χρόνο για τους φοιτητές που η κατοικία τους βρίσκεται σε μεγάλη απόσταση από την έδρα του ΠΜΣ (εκτός Τρίπολης),  διαρκούν τουλάχιστον δέκα τρεις (13) εβδομάδες και διδάσκονται Παρασκευή Σάββατο</w:t>
      </w:r>
      <w:r w:rsidR="003A5901">
        <w:rPr>
          <w:rFonts w:ascii="Bookman Old Style" w:eastAsia="Times New Roman" w:hAnsi="Bookman Old Style" w:cs="Times New Roman"/>
          <w:lang w:val="el-GR" w:eastAsia="el-GR"/>
        </w:rPr>
        <w:t xml:space="preserve"> και Κυριακή</w:t>
      </w:r>
      <w:r w:rsidRPr="00637CD9">
        <w:rPr>
          <w:rFonts w:ascii="Bookman Old Style" w:eastAsia="Times New Roman" w:hAnsi="Bookman Old Style" w:cs="Times New Roman"/>
          <w:lang w:val="el-GR" w:eastAsia="el-GR"/>
        </w:rPr>
        <w:t xml:space="preserve">.  </w:t>
      </w:r>
    </w:p>
    <w:p w:rsidR="00637CD9" w:rsidRPr="00637CD9" w:rsidRDefault="00637CD9" w:rsidP="00637CD9">
      <w:pPr>
        <w:widowControl/>
        <w:autoSpaceDE/>
        <w:autoSpaceDN/>
        <w:spacing w:before="60"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color w:val="FF0000"/>
          <w:lang w:val="el-GR" w:eastAsia="el-GR"/>
        </w:rPr>
        <w:t xml:space="preserve"> </w:t>
      </w:r>
      <w:r w:rsidRPr="00637CD9">
        <w:rPr>
          <w:rFonts w:ascii="Bookman Old Style" w:eastAsia="Times New Roman" w:hAnsi="Bookman Old Style" w:cs="Times New Roman"/>
          <w:lang w:val="el-GR" w:eastAsia="el-GR"/>
        </w:rPr>
        <w:t xml:space="preserve"> Η γλώσσα διδασκαλίας των μαθημάτων είναι η Ελληνική και η Αγγλική.</w:t>
      </w:r>
    </w:p>
    <w:p w:rsidR="00637CD9" w:rsidRPr="00637CD9" w:rsidRDefault="00637CD9" w:rsidP="00637CD9">
      <w:pPr>
        <w:widowControl/>
        <w:autoSpaceDE/>
        <w:autoSpaceDN/>
        <w:spacing w:before="60"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Στο Πρόγραμμα Μεταπτυχιακών Σπουδών γίνονται δεκτοί πτυχιούχοι Τμημάτων Πανεπιστημίου της ημεδαπής και ομοταγών αναγνωρισμένων Ιδρυμάτων της αλλοδαπής με ειδικότητα Χρηματοοικονομικών, Οικονομικών, Θετικών και Τεχνολογικών Επιστημών, Μηχανικών ή άλλων συναφών ειδικοτήτων, πτυχιούχοι των παραγωγικών σχολών των Ενόπλων Δυνάμεων, των Σωμάτων Ασφαλείας, της Πυροσβεστικής και του Λιμενικού Σώματος καθώς και πτυχιούχοι Τμημάτων Τ.Ε.Ι συναφούς γνωστικού αντικειμένου προς το αντικείμενο του Π.Μ.Σ.</w:t>
      </w:r>
    </w:p>
    <w:p w:rsidR="00637CD9" w:rsidRPr="00637CD9" w:rsidRDefault="00637CD9" w:rsidP="00637CD9">
      <w:pPr>
        <w:widowControl/>
        <w:autoSpaceDE/>
        <w:autoSpaceDN/>
        <w:spacing w:before="60"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Τα απαραίτητα δικαιολογητικά που θα πρέπει να καταθέσουν οι υποψήφιοι είναι:</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Υπογεγραμμένη αίτηση υποψηφιότητας  (επισυνάπτεται).</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Αναλυτικό βιογραφικό σημείωμα στο οποίο να αναφέρονται οι λόγοι για τους οποίους ο υποψήφιος ενδιαφέρεται για μεταπτυχιακές σπουδές.</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Αντίγραφα προπτυχιακών τίτλων σπουδών. Οι κάτοχοι προπτυχιακών τίτλων σπουδών της αλλοδαπής οφείλουν να προσκομίσουν την αναγνώριση τίτλου τους από το Δ.Ο.Α.Τ.Α.Π. </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lastRenderedPageBreak/>
        <w:t>Αντίγραφα μεταπτυχιακών τίτλων σπουδών. Οι κάτοχοι μεταπτυχιακών τίτλων σπουδών της αλλοδαπής οφείλουν να προσκομίσουν την αναγνώριση τίτλου τους από το Δ.Ο.Α.Τ.Α.Π. (εάν υπάρχουν)</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Πιστοποιητικό αναλυτικής βαθμολογίας</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Φωτοτυπία δύο όψεων, της αστυνομικής ταυτότητας του υποψηφίου</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Δύο (2) φωτογραφίες</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Δύο (2) συστατικές επιστολές </w:t>
      </w:r>
    </w:p>
    <w:p w:rsidR="00637CD9" w:rsidRPr="00637CD9" w:rsidRDefault="00637CD9" w:rsidP="00637CD9">
      <w:pPr>
        <w:widowControl/>
        <w:numPr>
          <w:ilvl w:val="0"/>
          <w:numId w:val="2"/>
        </w:numPr>
        <w:tabs>
          <w:tab w:val="num" w:pos="0"/>
        </w:tabs>
        <w:autoSpaceDE/>
        <w:autoSpaceDN/>
        <w:spacing w:before="60" w:after="60" w:line="360" w:lineRule="auto"/>
        <w:ind w:left="0" w:firstLine="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Αποδεικτικά γνώσης της αγγλικής γλώσσας. </w:t>
      </w:r>
    </w:p>
    <w:p w:rsidR="00637CD9" w:rsidRPr="00637CD9" w:rsidRDefault="00637CD9" w:rsidP="00637CD9">
      <w:pPr>
        <w:widowControl/>
        <w:autoSpaceDE/>
        <w:autoSpaceDN/>
        <w:spacing w:before="60"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Η Επιτροπή Αξιολόγησης αποτελείται από μέλη Δ.Ε.Π. του Τμήματος Οικονομικών Επιστημών, βαθμολογεί τον κάθε υποψήφιο  </w:t>
      </w:r>
      <w:r w:rsidRPr="00637CD9">
        <w:rPr>
          <w:rFonts w:ascii="Calibri" w:eastAsia="Times New Roman" w:hAnsi="Calibri" w:cs="Calibri"/>
          <w:color w:val="000000"/>
          <w:lang w:val="el-GR" w:eastAsia="el-GR"/>
        </w:rPr>
        <w:t xml:space="preserve"> </w:t>
      </w:r>
      <w:r w:rsidRPr="00637CD9">
        <w:rPr>
          <w:rFonts w:ascii="Bookman Old Style" w:eastAsia="Times New Roman" w:hAnsi="Bookman Old Style" w:cs="Times New Roman"/>
          <w:lang w:val="el-GR" w:eastAsia="el-GR"/>
        </w:rPr>
        <w:t>και τον καλεί για συνέντευξη  ώστε να σχηματίσει πληρέστερη και ολοκληρωμένη άποψη.</w:t>
      </w:r>
    </w:p>
    <w:p w:rsidR="00637CD9" w:rsidRPr="00637CD9" w:rsidRDefault="00637CD9" w:rsidP="00637CD9">
      <w:pPr>
        <w:widowControl/>
        <w:autoSpaceDE/>
        <w:autoSpaceDN/>
        <w:spacing w:after="60" w:line="360" w:lineRule="auto"/>
        <w:ind w:firstLine="720"/>
        <w:jc w:val="both"/>
        <w:rPr>
          <w:rFonts w:ascii="Bookman Old Style" w:eastAsia="Times New Roman" w:hAnsi="Bookman Old Style" w:cs="Calibri"/>
          <w:color w:val="000000"/>
          <w:lang w:val="el-GR" w:eastAsia="el-GR"/>
        </w:rPr>
      </w:pPr>
      <w:r w:rsidRPr="00637CD9">
        <w:rPr>
          <w:rFonts w:ascii="Bookman Old Style" w:eastAsia="Times New Roman" w:hAnsi="Bookman Old Style" w:cs="Times New Roman"/>
          <w:lang w:val="el-GR" w:eastAsia="el-GR"/>
        </w:rPr>
        <w:t xml:space="preserve">Για την παρακολούθηση του Προγράμματος Μεταπτυχιακών Σπουδών προβλέπεται η καταβολή διδάκτρων, ύψους 2.625 €. Οι αιτήσεις των υποψηφίων θα γίνονται δεκτές από τη Γραμματεία του Προγράμματος Μεταπτυχιακών Σπουδών </w:t>
      </w:r>
      <w:r w:rsidRPr="00637CD9">
        <w:rPr>
          <w:rFonts w:ascii="Bookman Old Style" w:eastAsia="Times New Roman" w:hAnsi="Bookman Old Style" w:cs="Calibri"/>
          <w:color w:val="000000"/>
          <w:lang w:val="el-GR" w:eastAsia="el-GR"/>
        </w:rPr>
        <w:t xml:space="preserve">(Γραμματεία Π.Μ.Σ. στην «Οικονομία Άμυνα και Ασφάλεια» του Τμήματος Οικονομικών Επιστημών, Θέση </w:t>
      </w:r>
      <w:proofErr w:type="spellStart"/>
      <w:r w:rsidRPr="00637CD9">
        <w:rPr>
          <w:rFonts w:ascii="Bookman Old Style" w:eastAsia="Times New Roman" w:hAnsi="Bookman Old Style" w:cs="Calibri"/>
          <w:color w:val="000000"/>
          <w:lang w:val="el-GR" w:eastAsia="el-GR"/>
        </w:rPr>
        <w:t>Σέχι</w:t>
      </w:r>
      <w:proofErr w:type="spellEnd"/>
      <w:r w:rsidRPr="00637CD9">
        <w:rPr>
          <w:rFonts w:ascii="Bookman Old Style" w:eastAsia="Times New Roman" w:hAnsi="Bookman Old Style" w:cs="Calibri"/>
          <w:color w:val="000000"/>
          <w:lang w:val="el-GR" w:eastAsia="el-GR"/>
        </w:rPr>
        <w:t>, πρώην τέταρτο πεδίο βολής, Τρίπολη, Τ.Κ. 2</w:t>
      </w:r>
      <w:r w:rsidR="00511D00">
        <w:rPr>
          <w:rFonts w:ascii="Bookman Old Style" w:eastAsia="Times New Roman" w:hAnsi="Bookman Old Style" w:cs="Calibri"/>
          <w:color w:val="000000"/>
          <w:lang w:val="el-GR" w:eastAsia="el-GR"/>
        </w:rPr>
        <w:t>2100, τηλ.2710230128</w:t>
      </w:r>
      <w:r w:rsidRPr="00637CD9">
        <w:rPr>
          <w:rFonts w:ascii="Bookman Old Style" w:eastAsia="Times New Roman" w:hAnsi="Bookman Old Style" w:cs="Calibri"/>
          <w:color w:val="000000"/>
          <w:lang w:val="el-GR" w:eastAsia="el-GR"/>
        </w:rPr>
        <w:t>,  e-</w:t>
      </w:r>
      <w:proofErr w:type="spellStart"/>
      <w:r w:rsidRPr="00637CD9">
        <w:rPr>
          <w:rFonts w:ascii="Bookman Old Style" w:eastAsia="Times New Roman" w:hAnsi="Bookman Old Style" w:cs="Calibri"/>
          <w:color w:val="000000"/>
          <w:lang w:val="el-GR" w:eastAsia="el-GR"/>
        </w:rPr>
        <w:t>mail</w:t>
      </w:r>
      <w:proofErr w:type="spellEnd"/>
      <w:r w:rsidRPr="00637CD9">
        <w:rPr>
          <w:rFonts w:ascii="Bookman Old Style" w:eastAsia="Times New Roman" w:hAnsi="Bookman Old Style" w:cs="Calibri"/>
          <w:color w:val="000000"/>
          <w:lang w:val="el-GR" w:eastAsia="el-GR"/>
        </w:rPr>
        <w:t xml:space="preserve">: </w:t>
      </w:r>
      <w:proofErr w:type="spellStart"/>
      <w:r w:rsidRPr="00637CD9">
        <w:rPr>
          <w:rFonts w:ascii="Bookman Old Style" w:eastAsia="Times New Roman" w:hAnsi="Bookman Old Style" w:cs="Calibri"/>
          <w:color w:val="000000"/>
          <w:lang w:eastAsia="el-GR"/>
        </w:rPr>
        <w:t>eds</w:t>
      </w:r>
      <w:proofErr w:type="spellEnd"/>
      <w:r w:rsidRPr="00637CD9">
        <w:rPr>
          <w:rFonts w:ascii="Bookman Old Style" w:eastAsia="Times New Roman" w:hAnsi="Bookman Old Style" w:cs="Calibri"/>
          <w:lang w:val="el-GR" w:eastAsia="el-GR"/>
        </w:rPr>
        <w:t>@uop.gr</w:t>
      </w:r>
      <w:r w:rsidR="00930567" w:rsidRPr="00930567">
        <w:rPr>
          <w:rFonts w:ascii="Bookman Old Style" w:eastAsia="Times New Roman" w:hAnsi="Bookman Old Style" w:cs="Calibri"/>
          <w:color w:val="000000" w:themeColor="text1"/>
          <w:lang w:val="el-GR" w:eastAsia="el-GR"/>
        </w:rPr>
        <w:t>,</w:t>
      </w:r>
      <w:r w:rsidRPr="00637CD9">
        <w:rPr>
          <w:rFonts w:ascii="Bookman Old Style" w:eastAsia="Times New Roman" w:hAnsi="Bookman Old Style" w:cs="Calibri"/>
          <w:color w:val="0066FF"/>
          <w:lang w:val="el-GR" w:eastAsia="el-GR"/>
        </w:rPr>
        <w:t xml:space="preserve"> </w:t>
      </w:r>
      <w:r w:rsidRPr="00637CD9">
        <w:rPr>
          <w:rFonts w:ascii="Bookman Old Style" w:eastAsia="Times New Roman" w:hAnsi="Bookman Old Style" w:cs="Calibri"/>
          <w:color w:val="000000"/>
          <w:lang w:val="el-GR" w:eastAsia="el-GR"/>
        </w:rPr>
        <w:t>μέχρι τις</w:t>
      </w:r>
      <w:r w:rsidR="00511D00" w:rsidRPr="00511D00">
        <w:rPr>
          <w:rFonts w:ascii="Bookman Old Style" w:eastAsia="Times New Roman" w:hAnsi="Bookman Old Style" w:cs="Calibri"/>
          <w:color w:val="000000"/>
          <w:lang w:val="el-GR" w:eastAsia="el-GR"/>
        </w:rPr>
        <w:t xml:space="preserve"> 31 </w:t>
      </w:r>
      <w:r w:rsidR="00511D00">
        <w:rPr>
          <w:rFonts w:ascii="Bookman Old Style" w:eastAsia="Times New Roman" w:hAnsi="Bookman Old Style" w:cs="Calibri"/>
          <w:color w:val="000000"/>
          <w:lang w:val="el-GR" w:eastAsia="el-GR"/>
        </w:rPr>
        <w:t>Ιουλίου 20</w:t>
      </w:r>
      <w:r w:rsidR="003A5901">
        <w:rPr>
          <w:rFonts w:ascii="Bookman Old Style" w:eastAsia="Times New Roman" w:hAnsi="Bookman Old Style" w:cs="Calibri"/>
          <w:color w:val="000000"/>
          <w:lang w:val="el-GR" w:eastAsia="el-GR"/>
        </w:rPr>
        <w:t>22</w:t>
      </w:r>
      <w:r w:rsidRPr="00637CD9">
        <w:rPr>
          <w:rFonts w:ascii="Bookman Old Style" w:eastAsia="Times New Roman" w:hAnsi="Bookman Old Style" w:cs="Calibri-Bold"/>
          <w:b/>
          <w:bCs/>
          <w:color w:val="000000"/>
          <w:lang w:val="el-GR" w:eastAsia="el-GR"/>
        </w:rPr>
        <w:t xml:space="preserve"> </w:t>
      </w:r>
      <w:r w:rsidRPr="00637CD9">
        <w:rPr>
          <w:rFonts w:ascii="Bookman Old Style" w:eastAsia="Times New Roman" w:hAnsi="Bookman Old Style" w:cs="Calibri"/>
          <w:color w:val="000000"/>
          <w:lang w:val="el-GR" w:eastAsia="el-GR"/>
        </w:rPr>
        <w:t>(σφραγίδα ταχυδρομείου).</w:t>
      </w:r>
    </w:p>
    <w:p w:rsidR="00637CD9" w:rsidRPr="00637CD9" w:rsidRDefault="00637CD9" w:rsidP="00637CD9">
      <w:pPr>
        <w:widowControl/>
        <w:autoSpaceDE/>
        <w:autoSpaceDN/>
        <w:spacing w:after="60" w:line="360" w:lineRule="auto"/>
        <w:ind w:firstLine="720"/>
        <w:jc w:val="both"/>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Γίνονται δεκτοί και υποψήφιοι που δεν έχουν ακόμη ολοκληρώσει τις σπουδές τους, αλλά προβλέπεται να έχουν ανακηρυχθεί πτυχιούχοι μέχρι την έναρξη του Προγράμματος τον </w:t>
      </w:r>
      <w:r w:rsidR="00511D00">
        <w:rPr>
          <w:rFonts w:ascii="Bookman Old Style" w:eastAsia="Times New Roman" w:hAnsi="Bookman Old Style" w:cs="Times New Roman"/>
          <w:lang w:val="el-GR" w:eastAsia="el-GR"/>
        </w:rPr>
        <w:t>Οκτώβριο</w:t>
      </w:r>
      <w:r>
        <w:rPr>
          <w:rFonts w:ascii="Bookman Old Style" w:eastAsia="Times New Roman" w:hAnsi="Bookman Old Style" w:cs="Times New Roman"/>
          <w:lang w:val="el-GR" w:eastAsia="el-GR"/>
        </w:rPr>
        <w:t xml:space="preserve"> </w:t>
      </w:r>
      <w:r w:rsidRPr="00637CD9">
        <w:rPr>
          <w:rFonts w:ascii="Bookman Old Style" w:eastAsia="Times New Roman" w:hAnsi="Bookman Old Style" w:cs="Times New Roman"/>
          <w:lang w:val="el-GR" w:eastAsia="el-GR"/>
        </w:rPr>
        <w:t>20</w:t>
      </w:r>
      <w:r w:rsidR="003A5901">
        <w:rPr>
          <w:rFonts w:ascii="Bookman Old Style" w:eastAsia="Times New Roman" w:hAnsi="Bookman Old Style" w:cs="Times New Roman"/>
          <w:lang w:val="el-GR" w:eastAsia="el-GR"/>
        </w:rPr>
        <w:t>22</w:t>
      </w:r>
      <w:r w:rsidRPr="00637CD9">
        <w:rPr>
          <w:rFonts w:ascii="Bookman Old Style" w:eastAsia="Times New Roman" w:hAnsi="Bookman Old Style" w:cs="Times New Roman"/>
          <w:lang w:val="el-GR" w:eastAsia="el-GR"/>
        </w:rPr>
        <w:t>. Σε αυτήν την περίπτωση οφείλουν να προσκομίσουν εγκαίρως τα απαραίτητα δικαιολογητικά.</w:t>
      </w:r>
    </w:p>
    <w:p w:rsidR="00637CD9" w:rsidRPr="00637CD9" w:rsidRDefault="00637CD9" w:rsidP="00637CD9">
      <w:pPr>
        <w:widowControl/>
        <w:autoSpaceDE/>
        <w:autoSpaceDN/>
        <w:spacing w:after="60" w:line="360" w:lineRule="auto"/>
        <w:ind w:firstLine="720"/>
        <w:jc w:val="both"/>
        <w:rPr>
          <w:rFonts w:ascii="Bookman Old Style" w:eastAsia="Times New Roman" w:hAnsi="Bookman Old Style" w:cs="Times New Roman"/>
          <w:lang w:val="el-GR" w:eastAsia="el-GR"/>
        </w:rPr>
      </w:pPr>
    </w:p>
    <w:tbl>
      <w:tblPr>
        <w:tblpPr w:leftFromText="180" w:rightFromText="180" w:vertAnchor="text" w:tblpXSpec="center" w:tblpY="75"/>
        <w:tblW w:w="10095" w:type="dxa"/>
        <w:tblLook w:val="01E0" w:firstRow="1" w:lastRow="1" w:firstColumn="1" w:lastColumn="1" w:noHBand="0" w:noVBand="0"/>
      </w:tblPr>
      <w:tblGrid>
        <w:gridCol w:w="10095"/>
      </w:tblGrid>
      <w:tr w:rsidR="00637CD9" w:rsidRPr="00637CD9" w:rsidTr="004F3BEB">
        <w:trPr>
          <w:trHeight w:val="517"/>
        </w:trPr>
        <w:tc>
          <w:tcPr>
            <w:tcW w:w="0" w:type="auto"/>
            <w:vAlign w:val="center"/>
          </w:tcPr>
          <w:p w:rsidR="00637CD9" w:rsidRPr="00637CD9" w:rsidRDefault="00637CD9" w:rsidP="00637CD9">
            <w:pPr>
              <w:widowControl/>
              <w:autoSpaceDE/>
              <w:autoSpaceDN/>
              <w:spacing w:before="100" w:beforeAutospacing="1" w:after="100" w:afterAutospacing="1" w:line="360" w:lineRule="auto"/>
              <w:jc w:val="center"/>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Ο Διευθυντής του ΠΜΣ στην «Οικονομία Άμυνα &amp; Ασφάλεια» και Πρόεδρος του Τμήματος Οικονομικών Επιστημών</w:t>
            </w:r>
          </w:p>
          <w:p w:rsidR="00637CD9" w:rsidRPr="00637CD9" w:rsidRDefault="00637CD9" w:rsidP="00637CD9">
            <w:pPr>
              <w:widowControl/>
              <w:autoSpaceDE/>
              <w:autoSpaceDN/>
              <w:spacing w:before="100" w:beforeAutospacing="1" w:after="100" w:afterAutospacing="1" w:line="360" w:lineRule="auto"/>
              <w:jc w:val="center"/>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Πανεπιστημίου Πελοποννήσου</w:t>
            </w:r>
          </w:p>
        </w:tc>
      </w:tr>
      <w:tr w:rsidR="00637CD9" w:rsidRPr="00637CD9" w:rsidTr="004F3BEB">
        <w:trPr>
          <w:trHeight w:val="785"/>
        </w:trPr>
        <w:tc>
          <w:tcPr>
            <w:tcW w:w="0" w:type="auto"/>
            <w:vAlign w:val="center"/>
          </w:tcPr>
          <w:p w:rsidR="00637CD9" w:rsidRPr="00637CD9" w:rsidRDefault="00637CD9" w:rsidP="003A5901">
            <w:pPr>
              <w:widowControl/>
              <w:autoSpaceDE/>
              <w:autoSpaceDN/>
              <w:spacing w:after="60" w:line="360" w:lineRule="auto"/>
              <w:jc w:val="center"/>
              <w:rPr>
                <w:rFonts w:ascii="Bookman Old Style" w:eastAsia="Times New Roman" w:hAnsi="Bookman Old Style" w:cs="Times New Roman"/>
                <w:lang w:val="el-GR" w:eastAsia="el-GR"/>
              </w:rPr>
            </w:pPr>
            <w:r w:rsidRPr="00637CD9">
              <w:rPr>
                <w:rFonts w:ascii="Bookman Old Style" w:eastAsia="Times New Roman" w:hAnsi="Bookman Old Style" w:cs="Times New Roman"/>
                <w:lang w:val="el-GR" w:eastAsia="el-GR"/>
              </w:rPr>
              <w:t xml:space="preserve">Καθηγητής </w:t>
            </w:r>
            <w:r w:rsidR="003A5901">
              <w:rPr>
                <w:rFonts w:ascii="Bookman Old Style" w:eastAsia="Times New Roman" w:hAnsi="Bookman Old Style" w:cs="Times New Roman"/>
                <w:lang w:val="el-GR" w:eastAsia="el-GR"/>
              </w:rPr>
              <w:t>Γεώργιος Φωτόπουλος</w:t>
            </w:r>
            <w:bookmarkStart w:id="0" w:name="_GoBack"/>
            <w:bookmarkEnd w:id="0"/>
            <w:r w:rsidRPr="00637CD9">
              <w:rPr>
                <w:rFonts w:ascii="Bookman Old Style" w:eastAsia="Times New Roman" w:hAnsi="Bookman Old Style" w:cs="Times New Roman"/>
                <w:lang w:val="el-GR" w:eastAsia="el-GR"/>
              </w:rPr>
              <w:t xml:space="preserve"> </w:t>
            </w:r>
          </w:p>
        </w:tc>
      </w:tr>
    </w:tbl>
    <w:p w:rsidR="00637CD9" w:rsidRPr="00637CD9" w:rsidRDefault="00637CD9" w:rsidP="00511D00">
      <w:pPr>
        <w:widowControl/>
        <w:autoSpaceDE/>
        <w:autoSpaceDN/>
        <w:spacing w:after="60" w:line="360" w:lineRule="auto"/>
        <w:jc w:val="both"/>
        <w:rPr>
          <w:rFonts w:ascii="Bookman Old Style" w:eastAsia="Times New Roman" w:hAnsi="Bookman Old Style" w:cs="Times New Roman"/>
          <w:lang w:val="el-GR" w:eastAsia="el-GR"/>
        </w:rPr>
      </w:pPr>
    </w:p>
    <w:sectPr w:rsidR="00637CD9" w:rsidRPr="00637CD9" w:rsidSect="00637CD9">
      <w:footerReference w:type="default" r:id="rId10"/>
      <w:type w:val="continuous"/>
      <w:pgSz w:w="12240" w:h="15840"/>
      <w:pgMar w:top="1280" w:right="1160" w:bottom="1200" w:left="1060" w:header="0" w:footer="10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B7" w:rsidRDefault="002F23B7">
      <w:r>
        <w:separator/>
      </w:r>
    </w:p>
  </w:endnote>
  <w:endnote w:type="continuationSeparator" w:id="0">
    <w:p w:rsidR="002F23B7" w:rsidRDefault="002F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3C" w:rsidRDefault="00FF2264">
    <w:pPr>
      <w:pStyle w:val="a3"/>
      <w:spacing w:line="14" w:lineRule="auto"/>
      <w:ind w:left="0"/>
      <w:jc w:val="left"/>
    </w:pPr>
    <w:r>
      <w:rPr>
        <w:noProof/>
        <w:lang w:val="el-GR" w:eastAsia="el-GR"/>
      </w:rPr>
      <mc:AlternateContent>
        <mc:Choice Requires="wps">
          <w:drawing>
            <wp:anchor distT="0" distB="0" distL="114300" distR="114300" simplePos="0" relativeHeight="251657728" behindDoc="1" locked="0" layoutInCell="1" allowOverlap="1">
              <wp:simplePos x="0" y="0"/>
              <wp:positionH relativeFrom="page">
                <wp:posOffset>3854450</wp:posOffset>
              </wp:positionH>
              <wp:positionV relativeFrom="page">
                <wp:posOffset>9276715</wp:posOffset>
              </wp:positionV>
              <wp:extent cx="139700" cy="193675"/>
              <wp:effectExtent l="0" t="0" r="1270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3C" w:rsidRDefault="00DA5757">
                          <w:pPr>
                            <w:spacing w:before="26"/>
                            <w:ind w:left="40"/>
                          </w:pPr>
                          <w:r>
                            <w:fldChar w:fldCharType="begin"/>
                          </w:r>
                          <w:r w:rsidR="005C062B">
                            <w:rPr>
                              <w:color w:val="323299"/>
                              <w:w w:val="121"/>
                            </w:rPr>
                            <w:instrText xml:space="preserve"> PAGE </w:instrText>
                          </w:r>
                          <w:r>
                            <w:fldChar w:fldCharType="separate"/>
                          </w:r>
                          <w:r w:rsidR="003A5901">
                            <w:rPr>
                              <w:noProof/>
                              <w:color w:val="323299"/>
                              <w:w w:val="1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5pt;margin-top:730.45pt;width:11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0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" filled="f" stroked="f">
              <v:textbox inset="0,0,0,0">
                <w:txbxContent>
                  <w:p w:rsidR="00C6453C" w:rsidRDefault="00DA5757">
                    <w:pPr>
                      <w:spacing w:before="26"/>
                      <w:ind w:left="40"/>
                    </w:pPr>
                    <w:r>
                      <w:fldChar w:fldCharType="begin"/>
                    </w:r>
                    <w:r w:rsidR="005C062B">
                      <w:rPr>
                        <w:color w:val="323299"/>
                        <w:w w:val="121"/>
                      </w:rPr>
                      <w:instrText xml:space="preserve"> PAGE </w:instrText>
                    </w:r>
                    <w:r>
                      <w:fldChar w:fldCharType="separate"/>
                    </w:r>
                    <w:r w:rsidR="003A5901">
                      <w:rPr>
                        <w:noProof/>
                        <w:color w:val="323299"/>
                        <w:w w:val="1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B7" w:rsidRDefault="002F23B7">
      <w:r>
        <w:separator/>
      </w:r>
    </w:p>
  </w:footnote>
  <w:footnote w:type="continuationSeparator" w:id="0">
    <w:p w:rsidR="002F23B7" w:rsidRDefault="002F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A40"/>
    <w:multiLevelType w:val="hybridMultilevel"/>
    <w:tmpl w:val="448282EC"/>
    <w:lvl w:ilvl="0" w:tplc="21507FEC">
      <w:start w:val="1"/>
      <w:numFmt w:val="decimal"/>
      <w:lvlText w:val="%1."/>
      <w:lvlJc w:val="left"/>
      <w:pPr>
        <w:ind w:left="1056" w:hanging="677"/>
        <w:jc w:val="left"/>
      </w:pPr>
      <w:rPr>
        <w:rFonts w:ascii="Trebuchet MS" w:eastAsia="Trebuchet MS" w:hAnsi="Trebuchet MS" w:cs="Trebuchet MS" w:hint="default"/>
        <w:spacing w:val="-2"/>
        <w:w w:val="90"/>
        <w:sz w:val="20"/>
        <w:szCs w:val="20"/>
      </w:rPr>
    </w:lvl>
    <w:lvl w:ilvl="1" w:tplc="080E486A">
      <w:numFmt w:val="bullet"/>
      <w:lvlText w:val="•"/>
      <w:lvlJc w:val="left"/>
      <w:pPr>
        <w:ind w:left="1956" w:hanging="677"/>
      </w:pPr>
      <w:rPr>
        <w:rFonts w:hint="default"/>
      </w:rPr>
    </w:lvl>
    <w:lvl w:ilvl="2" w:tplc="8F78694A">
      <w:numFmt w:val="bullet"/>
      <w:lvlText w:val="•"/>
      <w:lvlJc w:val="left"/>
      <w:pPr>
        <w:ind w:left="2852" w:hanging="677"/>
      </w:pPr>
      <w:rPr>
        <w:rFonts w:hint="default"/>
      </w:rPr>
    </w:lvl>
    <w:lvl w:ilvl="3" w:tplc="B4F49D3A">
      <w:numFmt w:val="bullet"/>
      <w:lvlText w:val="•"/>
      <w:lvlJc w:val="left"/>
      <w:pPr>
        <w:ind w:left="3748" w:hanging="677"/>
      </w:pPr>
      <w:rPr>
        <w:rFonts w:hint="default"/>
      </w:rPr>
    </w:lvl>
    <w:lvl w:ilvl="4" w:tplc="678247E6">
      <w:numFmt w:val="bullet"/>
      <w:lvlText w:val="•"/>
      <w:lvlJc w:val="left"/>
      <w:pPr>
        <w:ind w:left="4644" w:hanging="677"/>
      </w:pPr>
      <w:rPr>
        <w:rFonts w:hint="default"/>
      </w:rPr>
    </w:lvl>
    <w:lvl w:ilvl="5" w:tplc="A32C4A8E">
      <w:numFmt w:val="bullet"/>
      <w:lvlText w:val="•"/>
      <w:lvlJc w:val="left"/>
      <w:pPr>
        <w:ind w:left="5540" w:hanging="677"/>
      </w:pPr>
      <w:rPr>
        <w:rFonts w:hint="default"/>
      </w:rPr>
    </w:lvl>
    <w:lvl w:ilvl="6" w:tplc="80F25540">
      <w:numFmt w:val="bullet"/>
      <w:lvlText w:val="•"/>
      <w:lvlJc w:val="left"/>
      <w:pPr>
        <w:ind w:left="6436" w:hanging="677"/>
      </w:pPr>
      <w:rPr>
        <w:rFonts w:hint="default"/>
      </w:rPr>
    </w:lvl>
    <w:lvl w:ilvl="7" w:tplc="FAF06636">
      <w:numFmt w:val="bullet"/>
      <w:lvlText w:val="•"/>
      <w:lvlJc w:val="left"/>
      <w:pPr>
        <w:ind w:left="7332" w:hanging="677"/>
      </w:pPr>
      <w:rPr>
        <w:rFonts w:hint="default"/>
      </w:rPr>
    </w:lvl>
    <w:lvl w:ilvl="8" w:tplc="B14AD766">
      <w:numFmt w:val="bullet"/>
      <w:lvlText w:val="•"/>
      <w:lvlJc w:val="left"/>
      <w:pPr>
        <w:ind w:left="8228" w:hanging="677"/>
      </w:pPr>
      <w:rPr>
        <w:rFonts w:hint="default"/>
      </w:rPr>
    </w:lvl>
  </w:abstractNum>
  <w:abstractNum w:abstractNumId="1">
    <w:nsid w:val="2C3812C9"/>
    <w:multiLevelType w:val="hybridMultilevel"/>
    <w:tmpl w:val="A7F2990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3C"/>
    <w:rsid w:val="002F23B7"/>
    <w:rsid w:val="003A5901"/>
    <w:rsid w:val="003E5C24"/>
    <w:rsid w:val="004F3BEB"/>
    <w:rsid w:val="00511D00"/>
    <w:rsid w:val="005C062B"/>
    <w:rsid w:val="005E00E0"/>
    <w:rsid w:val="00637CD9"/>
    <w:rsid w:val="00930567"/>
    <w:rsid w:val="0093741C"/>
    <w:rsid w:val="00A626AA"/>
    <w:rsid w:val="00C6453C"/>
    <w:rsid w:val="00DA5757"/>
    <w:rsid w:val="00FF2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CF887-E9A9-4BD4-91F9-16550D7B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5757"/>
    <w:rPr>
      <w:rFonts w:ascii="Trebuchet MS" w:eastAsia="Trebuchet MS" w:hAnsi="Trebuchet MS" w:cs="Trebuchet MS"/>
    </w:rPr>
  </w:style>
  <w:style w:type="paragraph" w:styleId="1">
    <w:name w:val="heading 1"/>
    <w:basedOn w:val="a"/>
    <w:uiPriority w:val="1"/>
    <w:qFormat/>
    <w:rsid w:val="00DA5757"/>
    <w:pPr>
      <w:spacing w:before="2"/>
      <w:ind w:left="40"/>
      <w:jc w:val="center"/>
      <w:outlineLvl w:val="0"/>
    </w:pPr>
    <w:rPr>
      <w:rFonts w:ascii="Georgia" w:eastAsia="Georgia" w:hAnsi="Georgia" w:cs="Georg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5757"/>
    <w:tblPr>
      <w:tblInd w:w="0" w:type="dxa"/>
      <w:tblCellMar>
        <w:top w:w="0" w:type="dxa"/>
        <w:left w:w="0" w:type="dxa"/>
        <w:bottom w:w="0" w:type="dxa"/>
        <w:right w:w="0" w:type="dxa"/>
      </w:tblCellMar>
    </w:tblPr>
  </w:style>
  <w:style w:type="paragraph" w:styleId="a3">
    <w:name w:val="Body Text"/>
    <w:basedOn w:val="a"/>
    <w:uiPriority w:val="1"/>
    <w:qFormat/>
    <w:rsid w:val="00DA5757"/>
    <w:pPr>
      <w:ind w:left="1056"/>
      <w:jc w:val="both"/>
    </w:pPr>
    <w:rPr>
      <w:sz w:val="20"/>
      <w:szCs w:val="20"/>
    </w:rPr>
  </w:style>
  <w:style w:type="paragraph" w:styleId="a4">
    <w:name w:val="List Paragraph"/>
    <w:basedOn w:val="a"/>
    <w:uiPriority w:val="1"/>
    <w:qFormat/>
    <w:rsid w:val="00DA5757"/>
    <w:pPr>
      <w:spacing w:before="60"/>
      <w:ind w:left="1056"/>
      <w:jc w:val="both"/>
    </w:pPr>
  </w:style>
  <w:style w:type="paragraph" w:customStyle="1" w:styleId="TableParagraph">
    <w:name w:val="Table Paragraph"/>
    <w:basedOn w:val="a"/>
    <w:uiPriority w:val="1"/>
    <w:qFormat/>
    <w:rsid w:val="00DA5757"/>
  </w:style>
  <w:style w:type="paragraph" w:styleId="a5">
    <w:name w:val="Balloon Text"/>
    <w:basedOn w:val="a"/>
    <w:link w:val="Char"/>
    <w:uiPriority w:val="99"/>
    <w:semiHidden/>
    <w:unhideWhenUsed/>
    <w:rsid w:val="00511D00"/>
    <w:rPr>
      <w:rFonts w:ascii="Tahoma" w:hAnsi="Tahoma" w:cs="Tahoma"/>
      <w:sz w:val="16"/>
      <w:szCs w:val="16"/>
    </w:rPr>
  </w:style>
  <w:style w:type="character" w:customStyle="1" w:styleId="Char">
    <w:name w:val="Κείμενο πλαισίου Char"/>
    <w:basedOn w:val="a0"/>
    <w:link w:val="a5"/>
    <w:uiPriority w:val="99"/>
    <w:semiHidden/>
    <w:rsid w:val="00511D00"/>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ds.uop.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3249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(Microsoft Word - \320\321\317\312\307\321\325\316\307 \320.\314.\323. \317.\301.\301. 2018-19.docx)</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\320\321\317\312\307\321\325\316\307 \320.\314.\323. \317.\301.\301. 2018-19.docx)</dc:title>
  <dc:creator>a.tsalas</dc:creator>
  <cp:lastModifiedBy>ΔΗΜΗΤΡΑ</cp:lastModifiedBy>
  <cp:revision>3</cp:revision>
  <dcterms:created xsi:type="dcterms:W3CDTF">2022-05-20T10:08:00Z</dcterms:created>
  <dcterms:modified xsi:type="dcterms:W3CDTF">2022-05-20T10:12:00Z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PScript5.dll Version 5.2</vt:lpwstr>
  </property>
  <property fmtid="{D5CDD505-2E9C-101B-9397-08002B2CF9AE}" pid="4" name="LastSaved">
    <vt:filetime>2019-05-31T00:00:00Z</vt:filetime>
  </property>
</Properties>
</file>